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4A4B" w:rsidRDefault="00F844CE">
      <w:pPr>
        <w:pStyle w:val="1"/>
        <w:rPr>
          <w:lang w:eastAsia="zh-CN"/>
        </w:rPr>
      </w:pPr>
      <w:r>
        <w:rPr>
          <w:lang w:eastAsia="zh-CN"/>
        </w:rPr>
        <w:t>GMP</w:t>
      </w:r>
      <w:r>
        <w:rPr>
          <w:lang w:eastAsia="zh-CN"/>
        </w:rPr>
        <w:t>第三方审计服务介绍</w:t>
      </w:r>
    </w:p>
    <w:p w:rsidR="00E84A4B" w:rsidRDefault="00F844CE">
      <w:pPr>
        <w:rPr>
          <w:lang w:eastAsia="zh-CN"/>
        </w:rPr>
      </w:pPr>
      <w:r>
        <w:rPr>
          <w:lang w:eastAsia="zh-CN"/>
        </w:rPr>
        <w:t>在行业监管日趋严格、飞行检查常态化的大背景下，企业内部自查往往存在</w:t>
      </w:r>
      <w:r>
        <w:rPr>
          <w:lang w:eastAsia="zh-CN"/>
        </w:rPr>
        <w:t>“</w:t>
      </w:r>
      <w:r>
        <w:rPr>
          <w:lang w:eastAsia="zh-CN"/>
        </w:rPr>
        <w:t>灯下黑</w:t>
      </w:r>
      <w:r>
        <w:rPr>
          <w:lang w:eastAsia="zh-CN"/>
        </w:rPr>
        <w:t>”</w:t>
      </w:r>
      <w:r>
        <w:rPr>
          <w:lang w:eastAsia="zh-CN"/>
        </w:rPr>
        <w:t>的盲区</w:t>
      </w:r>
      <w:r>
        <w:rPr>
          <w:lang w:eastAsia="zh-CN"/>
        </w:rPr>
        <w:t>——</w:t>
      </w:r>
      <w:r>
        <w:rPr>
          <w:lang w:eastAsia="zh-CN"/>
        </w:rPr>
        <w:t>长期固定的工作模式和思维惯性，容易导致质量管理人员对自身体系的缺陷习以为常。此时，引入独立的第三方</w:t>
      </w:r>
      <w:r>
        <w:rPr>
          <w:lang w:eastAsia="zh-CN"/>
        </w:rPr>
        <w:t>GMP</w:t>
      </w:r>
      <w:r>
        <w:rPr>
          <w:lang w:eastAsia="zh-CN"/>
        </w:rPr>
        <w:t>审计，借助外部专家的专业视角和客观判断，成为企业识别真实风险、提升合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水平的最有效手段之一。</w:t>
      </w:r>
    </w:p>
    <w:p w:rsidR="00E84A4B" w:rsidRDefault="00F844CE">
      <w:pPr>
        <w:rPr>
          <w:lang w:eastAsia="zh-CN"/>
        </w:rPr>
      </w:pPr>
      <w:r>
        <w:rPr>
          <w:lang w:eastAsia="zh-CN"/>
        </w:rPr>
        <w:t>我们的</w:t>
      </w:r>
      <w:r>
        <w:rPr>
          <w:lang w:eastAsia="zh-CN"/>
        </w:rPr>
        <w:t>GMP</w:t>
      </w:r>
      <w:r>
        <w:rPr>
          <w:lang w:eastAsia="zh-CN"/>
        </w:rPr>
        <w:t>第三方审计服务涵盖以下核心模块：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一、全要素合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审计</w:t>
      </w:r>
      <w:r>
        <w:rPr>
          <w:lang w:eastAsia="zh-CN"/>
        </w:rPr>
        <w:br/>
      </w:r>
      <w:r>
        <w:rPr>
          <w:lang w:eastAsia="zh-CN"/>
        </w:rPr>
        <w:t>依据</w:t>
      </w:r>
      <w:proofErr w:type="gramStart"/>
      <w:r>
        <w:rPr>
          <w:rFonts w:ascii="宋体" w:eastAsia="宋体" w:hAnsi="宋体" w:cs="宋体" w:hint="eastAsia"/>
          <w:lang w:eastAsia="zh-CN"/>
        </w:rPr>
        <w:t>现</w:t>
      </w:r>
      <w:r>
        <w:rPr>
          <w:rFonts w:ascii="宋体" w:eastAsia="宋体" w:hAnsi="宋体" w:cs="宋体"/>
          <w:lang w:eastAsia="zh-CN"/>
        </w:rPr>
        <w:t>行行业</w:t>
      </w:r>
      <w:proofErr w:type="gramEnd"/>
      <w:r>
        <w:rPr>
          <w:rFonts w:ascii="宋体" w:eastAsia="宋体" w:hAnsi="宋体" w:cs="宋体" w:hint="eastAsia"/>
          <w:lang w:eastAsia="zh-CN"/>
        </w:rPr>
        <w:t>GMP</w:t>
      </w:r>
      <w:r>
        <w:rPr>
          <w:lang w:eastAsia="zh-CN"/>
        </w:rPr>
        <w:t>适用法规，结合</w:t>
      </w:r>
      <w:r>
        <w:rPr>
          <w:lang w:eastAsia="zh-CN"/>
        </w:rPr>
        <w:t>ICH Q10</w:t>
      </w:r>
      <w:r>
        <w:rPr>
          <w:lang w:eastAsia="zh-CN"/>
        </w:rPr>
        <w:t>质量体系指南，对企业的质量管理体系进行全方位扫描。审计范围覆盖机构与人员、厂房与设施、设备管理、物料与产品、确认与验证、生产管理、质量控制与质量保证、委托生产与委托检验、产品发运与召回等全部章节，不留死角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二、飞行检查模拟审计</w:t>
      </w:r>
      <w:r>
        <w:rPr>
          <w:lang w:eastAsia="zh-CN"/>
        </w:rPr>
        <w:br/>
      </w:r>
      <w:r>
        <w:rPr>
          <w:lang w:eastAsia="zh-CN"/>
        </w:rPr>
        <w:t>模拟药监部门飞行检查的真实场景，采取随机抽样、现场问答、动态追踪等方式，重点考察生产现场动态管理、批记录实时填写规范性、人员操作熟练度、偏差处理及时性</w:t>
      </w:r>
      <w:proofErr w:type="gramStart"/>
      <w:r>
        <w:rPr>
          <w:lang w:eastAsia="zh-CN"/>
        </w:rPr>
        <w:t>等飞检高频</w:t>
      </w:r>
      <w:proofErr w:type="gramEnd"/>
      <w:r>
        <w:rPr>
          <w:lang w:eastAsia="zh-CN"/>
        </w:rPr>
        <w:t>关注点，帮助企业提前适应高压检查节奏。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三、供应商</w:t>
      </w:r>
      <w:r>
        <w:rPr>
          <w:lang w:eastAsia="zh-CN"/>
        </w:rPr>
        <w:t>GMP</w:t>
      </w:r>
      <w:r>
        <w:rPr>
          <w:lang w:eastAsia="zh-CN"/>
        </w:rPr>
        <w:t>审计</w:t>
      </w:r>
      <w:r>
        <w:rPr>
          <w:lang w:eastAsia="zh-CN"/>
        </w:rPr>
        <w:br/>
      </w:r>
      <w:r>
        <w:rPr>
          <w:lang w:eastAsia="zh-CN"/>
        </w:rPr>
        <w:t>受委托方（原料药、辅料、包材供应商及合同生产组织）的质量管理水平直接影响持证企业的产品质量。我们可代表客户前往供应</w:t>
      </w:r>
      <w:proofErr w:type="gramStart"/>
      <w:r>
        <w:rPr>
          <w:lang w:eastAsia="zh-CN"/>
        </w:rPr>
        <w:t>商现场</w:t>
      </w:r>
      <w:proofErr w:type="gramEnd"/>
      <w:r>
        <w:rPr>
          <w:lang w:eastAsia="zh-CN"/>
        </w:rPr>
        <w:t>开展</w:t>
      </w:r>
      <w:r>
        <w:rPr>
          <w:lang w:eastAsia="zh-CN"/>
        </w:rPr>
        <w:t>GMP</w:t>
      </w:r>
      <w:r>
        <w:rPr>
          <w:lang w:eastAsia="zh-CN"/>
        </w:rPr>
        <w:t>符合性审计，出具详细的审计报告及整改建议，帮助客户筛选合格供应商、降低供应链质量风险。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四、数据完整性专项审计</w:t>
      </w:r>
      <w:r w:rsidR="00B560B3">
        <w:rPr>
          <w:lang w:eastAsia="zh-CN"/>
        </w:rPr>
        <w:t>及</w:t>
      </w:r>
      <w:r w:rsidR="00B560B3">
        <w:rPr>
          <w:rFonts w:ascii="宋体" w:eastAsia="宋体" w:hAnsi="宋体" w:cs="宋体"/>
          <w:lang w:eastAsia="zh-CN"/>
        </w:rPr>
        <w:t>计算机化系统验证</w:t>
      </w:r>
      <w:r>
        <w:rPr>
          <w:lang w:eastAsia="zh-CN"/>
        </w:rPr>
        <w:br/>
      </w:r>
      <w:r>
        <w:rPr>
          <w:lang w:eastAsia="zh-CN"/>
        </w:rPr>
        <w:t>数据完整性是近年来国内外</w:t>
      </w:r>
      <w:r>
        <w:rPr>
          <w:lang w:eastAsia="zh-CN"/>
        </w:rPr>
        <w:t>GMP</w:t>
      </w:r>
      <w:r>
        <w:rPr>
          <w:lang w:eastAsia="zh-CN"/>
        </w:rPr>
        <w:t>检查的重中之重。我们针对实验室色谱系统、自动化生产控制系统、环境监测系统、仓库管理系统等进行专项数据完整性审计，检查用户权限管理、审计追踪功能、数据备份恢复机制、电子签名合</w:t>
      </w:r>
      <w:proofErr w:type="gramStart"/>
      <w:r>
        <w:rPr>
          <w:lang w:eastAsia="zh-CN"/>
        </w:rPr>
        <w:t>规</w:t>
      </w:r>
      <w:proofErr w:type="gramEnd"/>
      <w:r>
        <w:rPr>
          <w:lang w:eastAsia="zh-CN"/>
        </w:rPr>
        <w:t>性等关键要素，确保企业电子数据经得起核查。</w:t>
      </w:r>
      <w:r>
        <w:rPr>
          <w:lang w:eastAsia="zh-CN"/>
        </w:rPr>
        <w:br/>
      </w:r>
      <w:r>
        <w:rPr>
          <w:lang w:eastAsia="zh-CN"/>
        </w:rPr>
        <w:br/>
      </w:r>
      <w:r>
        <w:rPr>
          <w:lang w:eastAsia="zh-CN"/>
        </w:rPr>
        <w:t>五、整改跟踪与效果验证</w:t>
      </w:r>
      <w:r>
        <w:rPr>
          <w:lang w:eastAsia="zh-CN"/>
        </w:rPr>
        <w:br/>
      </w:r>
      <w:r>
        <w:rPr>
          <w:lang w:eastAsia="zh-CN"/>
        </w:rPr>
        <w:t>审计不是终点，整改才是价值所在。每次审计结束后，我们将向企业提交正式的审计报告，逐条列明缺陷项、风险等级判定、法规依据及具体整改建议。在约定周期内，我们会提供远程或现场整改跟踪服务，并对整改效果进行再验证，直至所有缺陷项关闭。</w:t>
      </w:r>
    </w:p>
    <w:p w:rsidR="00E84A4B" w:rsidRDefault="00F844CE">
      <w:pPr>
        <w:rPr>
          <w:lang w:eastAsia="zh-CN"/>
        </w:rPr>
      </w:pPr>
      <w:r>
        <w:rPr>
          <w:lang w:eastAsia="zh-CN"/>
        </w:rPr>
        <w:t>选择珠海国信达</w:t>
      </w:r>
      <w:r>
        <w:rPr>
          <w:lang w:eastAsia="zh-CN"/>
        </w:rPr>
        <w:t>GMP</w:t>
      </w:r>
      <w:r>
        <w:rPr>
          <w:lang w:eastAsia="zh-CN"/>
        </w:rPr>
        <w:t>第三方审计服务的四大理由：</w:t>
      </w:r>
      <w:r>
        <w:rPr>
          <w:lang w:eastAsia="zh-CN"/>
        </w:rPr>
        <w:br/>
        <w:t xml:space="preserve">1. </w:t>
      </w:r>
      <w:r>
        <w:rPr>
          <w:lang w:eastAsia="zh-CN"/>
        </w:rPr>
        <w:t>独立性：我们与企业无利益关联，确保审计结论客观公正；</w:t>
      </w:r>
      <w:r>
        <w:rPr>
          <w:lang w:eastAsia="zh-CN"/>
        </w:rPr>
        <w:br/>
        <w:t xml:space="preserve">2. </w:t>
      </w:r>
      <w:r>
        <w:rPr>
          <w:lang w:eastAsia="zh-CN"/>
        </w:rPr>
        <w:t>专业性：审计员均</w:t>
      </w:r>
      <w:r w:rsidR="00B560B3">
        <w:rPr>
          <w:rFonts w:ascii="宋体" w:eastAsia="宋体" w:hAnsi="宋体" w:cs="宋体" w:hint="eastAsia"/>
          <w:lang w:eastAsia="zh-CN"/>
        </w:rPr>
        <w:t>拥</w:t>
      </w:r>
      <w:r w:rsidR="00B560B3">
        <w:rPr>
          <w:rFonts w:ascii="宋体" w:eastAsia="宋体" w:hAnsi="宋体" w:cs="宋体"/>
          <w:lang w:eastAsia="zh-CN"/>
        </w:rPr>
        <w:t>有丰富行业经验及审计知识</w:t>
      </w:r>
      <w:r>
        <w:rPr>
          <w:lang w:eastAsia="zh-CN"/>
        </w:rPr>
        <w:t>，平均从业经验超过</w:t>
      </w:r>
      <w:r>
        <w:rPr>
          <w:lang w:eastAsia="zh-CN"/>
        </w:rPr>
        <w:t>15</w:t>
      </w:r>
      <w:r>
        <w:rPr>
          <w:lang w:eastAsia="zh-CN"/>
        </w:rPr>
        <w:t>年；</w:t>
      </w:r>
      <w:r>
        <w:rPr>
          <w:lang w:eastAsia="zh-CN"/>
        </w:rPr>
        <w:br/>
      </w:r>
      <w:r>
        <w:rPr>
          <w:lang w:eastAsia="zh-CN"/>
        </w:rPr>
        <w:lastRenderedPageBreak/>
        <w:t xml:space="preserve">3. </w:t>
      </w:r>
      <w:r>
        <w:rPr>
          <w:lang w:eastAsia="zh-CN"/>
        </w:rPr>
        <w:t>定制化：根据企业剂型特点、目标市场和认证阶段量身定制审计方案；</w:t>
      </w:r>
      <w:r>
        <w:rPr>
          <w:lang w:eastAsia="zh-CN"/>
        </w:rPr>
        <w:br/>
        <w:t xml:space="preserve">4. </w:t>
      </w:r>
      <w:r>
        <w:rPr>
          <w:lang w:eastAsia="zh-CN"/>
        </w:rPr>
        <w:t>增值性：审计过程中同步提供法规动态解读、最佳实践分享，帮助企业举一反三。</w:t>
      </w:r>
    </w:p>
    <w:p w:rsidR="00E84A4B" w:rsidRDefault="00F844CE" w:rsidP="00B560B3">
      <w:pPr>
        <w:rPr>
          <w:lang w:eastAsia="zh-CN"/>
        </w:rPr>
      </w:pPr>
      <w:r>
        <w:rPr>
          <w:lang w:eastAsia="zh-CN"/>
        </w:rPr>
        <w:t>截至目前，珠海国信达已</w:t>
      </w:r>
      <w:r>
        <w:rPr>
          <w:rFonts w:ascii="宋体" w:eastAsia="宋体" w:hAnsi="宋体" w:cs="宋体" w:hint="eastAsia"/>
          <w:lang w:eastAsia="zh-CN"/>
        </w:rPr>
        <w:t>为</w:t>
      </w:r>
      <w:r>
        <w:rPr>
          <w:rFonts w:ascii="MS Gothic" w:eastAsia="MS Gothic" w:hAnsi="MS Gothic" w:cs="MS Gothic" w:hint="eastAsia"/>
          <w:lang w:eastAsia="zh-CN"/>
        </w:rPr>
        <w:t>超</w:t>
      </w:r>
      <w:r>
        <w:rPr>
          <w:rFonts w:ascii="宋体" w:eastAsia="宋体" w:hAnsi="宋体" w:cs="宋体" w:hint="eastAsia"/>
          <w:lang w:eastAsia="zh-CN"/>
        </w:rPr>
        <w:t>过</w:t>
      </w:r>
      <w:r>
        <w:rPr>
          <w:lang w:eastAsia="zh-CN"/>
        </w:rPr>
        <w:t>50</w:t>
      </w:r>
      <w:r>
        <w:rPr>
          <w:lang w:eastAsia="zh-CN"/>
        </w:rPr>
        <w:t>家医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提供第三方</w:t>
      </w:r>
      <w:r>
        <w:rPr>
          <w:rFonts w:ascii="宋体" w:eastAsia="宋体" w:hAnsi="宋体" w:cs="宋体" w:hint="eastAsia"/>
          <w:lang w:eastAsia="zh-CN"/>
        </w:rPr>
        <w:t>审计</w:t>
      </w:r>
      <w:r>
        <w:rPr>
          <w:rFonts w:ascii="MS Gothic" w:eastAsia="MS Gothic" w:hAnsi="MS Gothic" w:cs="MS Gothic" w:hint="eastAsia"/>
          <w:lang w:eastAsia="zh-CN"/>
        </w:rPr>
        <w:t>服</w:t>
      </w:r>
      <w:r>
        <w:rPr>
          <w:rFonts w:ascii="宋体" w:eastAsia="宋体" w:hAnsi="宋体" w:cs="宋体" w:hint="eastAsia"/>
          <w:lang w:eastAsia="zh-CN"/>
        </w:rPr>
        <w:t>务</w:t>
      </w:r>
      <w:r>
        <w:rPr>
          <w:rFonts w:ascii="MS Gothic" w:eastAsia="MS Gothic" w:hAnsi="MS Gothic" w:cs="MS Gothic" w:hint="eastAsia"/>
          <w:lang w:eastAsia="zh-CN"/>
        </w:rPr>
        <w:t>，累</w:t>
      </w:r>
      <w:r>
        <w:rPr>
          <w:rFonts w:ascii="宋体" w:eastAsia="宋体" w:hAnsi="宋体" w:cs="宋体" w:hint="eastAsia"/>
          <w:lang w:eastAsia="zh-CN"/>
        </w:rPr>
        <w:t>计发现</w:t>
      </w:r>
      <w:r>
        <w:rPr>
          <w:rFonts w:ascii="MS Gothic" w:eastAsia="MS Gothic" w:hAnsi="MS Gothic" w:cs="MS Gothic" w:hint="eastAsia"/>
          <w:lang w:eastAsia="zh-CN"/>
        </w:rPr>
        <w:t>并</w:t>
      </w:r>
      <w:r>
        <w:rPr>
          <w:rFonts w:ascii="宋体" w:eastAsia="宋体" w:hAnsi="宋体" w:cs="宋体" w:hint="eastAsia"/>
          <w:lang w:eastAsia="zh-CN"/>
        </w:rPr>
        <w:t>协</w:t>
      </w:r>
      <w:r>
        <w:rPr>
          <w:rFonts w:ascii="MS Gothic" w:eastAsia="MS Gothic" w:hAnsi="MS Gothic" w:cs="MS Gothic" w:hint="eastAsia"/>
          <w:lang w:eastAsia="zh-CN"/>
        </w:rPr>
        <w:t>助整改各</w:t>
      </w:r>
      <w:r>
        <w:rPr>
          <w:rFonts w:ascii="宋体" w:eastAsia="宋体" w:hAnsi="宋体" w:cs="宋体" w:hint="eastAsia"/>
          <w:lang w:eastAsia="zh-CN"/>
        </w:rPr>
        <w:t>类</w:t>
      </w:r>
      <w:r>
        <w:rPr>
          <w:rFonts w:ascii="MS Gothic" w:eastAsia="MS Gothic" w:hAnsi="MS Gothic" w:cs="MS Gothic" w:hint="eastAsia"/>
          <w:lang w:eastAsia="zh-CN"/>
        </w:rPr>
        <w:t>缺陷</w:t>
      </w:r>
      <w:proofErr w:type="gramStart"/>
      <w:r>
        <w:rPr>
          <w:rFonts w:ascii="宋体" w:eastAsia="宋体" w:hAnsi="宋体" w:cs="宋体" w:hint="eastAsia"/>
          <w:lang w:eastAsia="zh-CN"/>
        </w:rPr>
        <w:t>项</w:t>
      </w:r>
      <w:r>
        <w:rPr>
          <w:rFonts w:ascii="MS Gothic" w:eastAsia="MS Gothic" w:hAnsi="MS Gothic" w:cs="MS Gothic" w:hint="eastAsia"/>
          <w:lang w:eastAsia="zh-CN"/>
        </w:rPr>
        <w:t>超</w:t>
      </w:r>
      <w:r>
        <w:rPr>
          <w:rFonts w:ascii="宋体" w:eastAsia="宋体" w:hAnsi="宋体" w:cs="宋体" w:hint="eastAsia"/>
          <w:lang w:eastAsia="zh-CN"/>
        </w:rPr>
        <w:t>过</w:t>
      </w:r>
      <w:proofErr w:type="gramEnd"/>
      <w:r>
        <w:rPr>
          <w:lang w:eastAsia="zh-CN"/>
        </w:rPr>
        <w:t>2000</w:t>
      </w:r>
      <w:r>
        <w:rPr>
          <w:rFonts w:ascii="宋体" w:eastAsia="宋体" w:hAnsi="宋体" w:cs="宋体" w:hint="eastAsia"/>
          <w:lang w:eastAsia="zh-CN"/>
        </w:rPr>
        <w:t>项</w:t>
      </w:r>
      <w:r>
        <w:rPr>
          <w:rFonts w:ascii="MS Gothic" w:eastAsia="MS Gothic" w:hAnsi="MS Gothic" w:cs="MS Gothic" w:hint="eastAsia"/>
          <w:lang w:eastAsia="zh-CN"/>
        </w:rPr>
        <w:t>，客</w:t>
      </w:r>
      <w:r>
        <w:rPr>
          <w:rFonts w:ascii="宋体" w:eastAsia="宋体" w:hAnsi="宋体" w:cs="宋体" w:hint="eastAsia"/>
          <w:lang w:eastAsia="zh-CN"/>
        </w:rPr>
        <w:t>户</w:t>
      </w:r>
      <w:r>
        <w:rPr>
          <w:rFonts w:ascii="MS Gothic" w:eastAsia="MS Gothic" w:hAnsi="MS Gothic" w:cs="MS Gothic" w:hint="eastAsia"/>
          <w:lang w:eastAsia="zh-CN"/>
        </w:rPr>
        <w:t>在后</w:t>
      </w:r>
      <w:r>
        <w:rPr>
          <w:rFonts w:ascii="宋体" w:eastAsia="宋体" w:hAnsi="宋体" w:cs="宋体" w:hint="eastAsia"/>
          <w:lang w:eastAsia="zh-CN"/>
        </w:rPr>
        <w:t>续</w:t>
      </w:r>
      <w:r>
        <w:rPr>
          <w:rFonts w:ascii="MS Gothic" w:eastAsia="MS Gothic" w:hAnsi="MS Gothic" w:cs="MS Gothic" w:hint="eastAsia"/>
          <w:lang w:eastAsia="zh-CN"/>
        </w:rPr>
        <w:t>官方</w:t>
      </w:r>
      <w:r>
        <w:rPr>
          <w:rFonts w:ascii="宋体" w:eastAsia="宋体" w:hAnsi="宋体" w:cs="宋体" w:hint="eastAsia"/>
          <w:lang w:eastAsia="zh-CN"/>
        </w:rPr>
        <w:t>检查</w:t>
      </w:r>
      <w:r>
        <w:rPr>
          <w:rFonts w:ascii="MS Gothic" w:eastAsia="MS Gothic" w:hAnsi="MS Gothic" w:cs="MS Gothic" w:hint="eastAsia"/>
          <w:lang w:eastAsia="zh-CN"/>
        </w:rPr>
        <w:t>中的通</w:t>
      </w:r>
      <w:r>
        <w:rPr>
          <w:rFonts w:ascii="宋体" w:eastAsia="宋体" w:hAnsi="宋体" w:cs="宋体" w:hint="eastAsia"/>
          <w:lang w:eastAsia="zh-CN"/>
        </w:rPr>
        <w:t>过</w:t>
      </w:r>
      <w:r>
        <w:rPr>
          <w:rFonts w:ascii="MS Gothic" w:eastAsia="MS Gothic" w:hAnsi="MS Gothic" w:cs="MS Gothic" w:hint="eastAsia"/>
          <w:lang w:eastAsia="zh-CN"/>
        </w:rPr>
        <w:t>率大幅提升。我</w:t>
      </w:r>
      <w:r>
        <w:rPr>
          <w:rFonts w:ascii="宋体" w:eastAsia="宋体" w:hAnsi="宋体" w:cs="宋体" w:hint="eastAsia"/>
          <w:lang w:eastAsia="zh-CN"/>
        </w:rPr>
        <w:t>们</w:t>
      </w:r>
      <w:r>
        <w:rPr>
          <w:rFonts w:ascii="MS Gothic" w:eastAsia="MS Gothic" w:hAnsi="MS Gothic" w:cs="MS Gothic" w:hint="eastAsia"/>
          <w:lang w:eastAsia="zh-CN"/>
        </w:rPr>
        <w:t>深知，每一次</w:t>
      </w:r>
      <w:r>
        <w:rPr>
          <w:rFonts w:ascii="宋体" w:eastAsia="宋体" w:hAnsi="宋体" w:cs="宋体" w:hint="eastAsia"/>
          <w:lang w:eastAsia="zh-CN"/>
        </w:rPr>
        <w:t>审计</w:t>
      </w:r>
      <w:r>
        <w:rPr>
          <w:rFonts w:ascii="MS Gothic" w:eastAsia="MS Gothic" w:hAnsi="MS Gothic" w:cs="MS Gothic" w:hint="eastAsia"/>
          <w:lang w:eastAsia="zh-CN"/>
        </w:rPr>
        <w:t>都是一次信任托付。以</w:t>
      </w:r>
      <w:r>
        <w:rPr>
          <w:rFonts w:ascii="宋体" w:eastAsia="宋体" w:hAnsi="宋体" w:cs="宋体" w:hint="eastAsia"/>
          <w:lang w:eastAsia="zh-CN"/>
        </w:rPr>
        <w:t>专业</w:t>
      </w:r>
      <w:r>
        <w:rPr>
          <w:rFonts w:ascii="MS Gothic" w:eastAsia="MS Gothic" w:hAnsi="MS Gothic" w:cs="MS Gothic" w:hint="eastAsia"/>
          <w:lang w:eastAsia="zh-CN"/>
        </w:rPr>
        <w:t>守</w:t>
      </w:r>
      <w:r>
        <w:rPr>
          <w:rFonts w:ascii="宋体" w:eastAsia="宋体" w:hAnsi="宋体" w:cs="宋体" w:hint="eastAsia"/>
          <w:lang w:eastAsia="zh-CN"/>
        </w:rPr>
        <w:t>护</w:t>
      </w:r>
      <w:r>
        <w:rPr>
          <w:rFonts w:ascii="MS Gothic" w:eastAsia="MS Gothic" w:hAnsi="MS Gothic" w:cs="MS Gothic" w:hint="eastAsia"/>
          <w:lang w:eastAsia="zh-CN"/>
        </w:rPr>
        <w:t>品</w:t>
      </w:r>
      <w:r>
        <w:rPr>
          <w:rFonts w:ascii="宋体" w:eastAsia="宋体" w:hAnsi="宋体" w:cs="宋体" w:hint="eastAsia"/>
          <w:lang w:eastAsia="zh-CN"/>
        </w:rPr>
        <w:t>质</w:t>
      </w:r>
      <w:r>
        <w:rPr>
          <w:rFonts w:ascii="MS Gothic" w:eastAsia="MS Gothic" w:hAnsi="MS Gothic" w:cs="MS Gothic" w:hint="eastAsia"/>
          <w:lang w:eastAsia="zh-CN"/>
        </w:rPr>
        <w:t>，以公正</w:t>
      </w:r>
      <w:r>
        <w:rPr>
          <w:rFonts w:ascii="宋体" w:eastAsia="宋体" w:hAnsi="宋体" w:cs="宋体" w:hint="eastAsia"/>
          <w:lang w:eastAsia="zh-CN"/>
        </w:rPr>
        <w:t>赢</w:t>
      </w:r>
      <w:r>
        <w:rPr>
          <w:rFonts w:ascii="MS Gothic" w:eastAsia="MS Gothic" w:hAnsi="MS Gothic" w:cs="MS Gothic" w:hint="eastAsia"/>
          <w:lang w:eastAsia="zh-CN"/>
        </w:rPr>
        <w:t>得信</w:t>
      </w:r>
      <w:r>
        <w:rPr>
          <w:rFonts w:ascii="宋体" w:eastAsia="宋体" w:hAnsi="宋体" w:cs="宋体" w:hint="eastAsia"/>
          <w:lang w:eastAsia="zh-CN"/>
        </w:rPr>
        <w:t>赖</w:t>
      </w:r>
      <w:r>
        <w:rPr>
          <w:lang w:eastAsia="zh-CN"/>
        </w:rPr>
        <w:t>——</w:t>
      </w:r>
      <w:r>
        <w:rPr>
          <w:lang w:eastAsia="zh-CN"/>
        </w:rPr>
        <w:t>珠海国信达医</w:t>
      </w:r>
      <w:r>
        <w:rPr>
          <w:rFonts w:ascii="宋体" w:eastAsia="宋体" w:hAnsi="宋体" w:cs="宋体" w:hint="eastAsia"/>
          <w:lang w:eastAsia="zh-CN"/>
        </w:rPr>
        <w:t>药</w:t>
      </w:r>
      <w:r>
        <w:rPr>
          <w:rFonts w:ascii="MS Gothic" w:eastAsia="MS Gothic" w:hAnsi="MS Gothic" w:cs="MS Gothic" w:hint="eastAsia"/>
          <w:lang w:eastAsia="zh-CN"/>
        </w:rPr>
        <w:t>企</w:t>
      </w:r>
      <w:r>
        <w:rPr>
          <w:rFonts w:ascii="宋体" w:eastAsia="宋体" w:hAnsi="宋体" w:cs="宋体" w:hint="eastAsia"/>
          <w:lang w:eastAsia="zh-CN"/>
        </w:rPr>
        <w:t>业</w:t>
      </w:r>
      <w:r>
        <w:rPr>
          <w:rFonts w:ascii="MS Gothic" w:eastAsia="MS Gothic" w:hAnsi="MS Gothic" w:cs="MS Gothic" w:hint="eastAsia"/>
          <w:lang w:eastAsia="zh-CN"/>
        </w:rPr>
        <w:t>管理</w:t>
      </w:r>
      <w:r>
        <w:rPr>
          <w:rFonts w:ascii="宋体" w:eastAsia="宋体" w:hAnsi="宋体" w:cs="宋体" w:hint="eastAsia"/>
          <w:lang w:eastAsia="zh-CN"/>
        </w:rPr>
        <w:t>顾问</w:t>
      </w:r>
      <w:r>
        <w:rPr>
          <w:rFonts w:ascii="MS Gothic" w:eastAsia="MS Gothic" w:hAnsi="MS Gothic" w:cs="MS Gothic" w:hint="eastAsia"/>
          <w:lang w:eastAsia="zh-CN"/>
        </w:rPr>
        <w:t>有限公司，愿做您</w:t>
      </w:r>
      <w:r>
        <w:rPr>
          <w:rFonts w:ascii="宋体" w:eastAsia="宋体" w:hAnsi="宋体" w:cs="宋体" w:hint="eastAsia"/>
          <w:lang w:eastAsia="zh-CN"/>
        </w:rPr>
        <w:t>质</w:t>
      </w:r>
      <w:r>
        <w:rPr>
          <w:rFonts w:ascii="MS Gothic" w:eastAsia="MS Gothic" w:hAnsi="MS Gothic" w:cs="MS Gothic" w:hint="eastAsia"/>
          <w:lang w:eastAsia="zh-CN"/>
        </w:rPr>
        <w:t>量管理路上的第三只眼睛。</w:t>
      </w:r>
      <w:r>
        <w:rPr>
          <w:lang w:eastAsia="zh-CN"/>
        </w:rPr>
        <w:br/>
      </w:r>
      <w:r>
        <w:rPr>
          <w:lang w:eastAsia="zh-CN"/>
        </w:rPr>
        <w:br/>
      </w:r>
      <w:bookmarkStart w:id="0" w:name="_GoBack"/>
      <w:bookmarkEnd w:id="0"/>
    </w:p>
    <w:sectPr w:rsidR="00E84A4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B560B3"/>
    <w:rsid w:val="00CB0664"/>
    <w:rsid w:val="00E84A4B"/>
    <w:rsid w:val="00F844C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页眉 Char"/>
    <w:basedOn w:val="a2"/>
    <w:link w:val="a5"/>
    <w:uiPriority w:val="99"/>
    <w:rsid w:val="00E618BF"/>
  </w:style>
  <w:style w:type="paragraph" w:styleId="a6">
    <w:name w:val="footer"/>
    <w:basedOn w:val="a1"/>
    <w:link w:val="Char0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页脚 Char"/>
    <w:basedOn w:val="a2"/>
    <w:link w:val="a6"/>
    <w:uiPriority w:val="99"/>
    <w:rsid w:val="00E618BF"/>
  </w:style>
  <w:style w:type="paragraph" w:styleId="a7">
    <w:name w:val="No Spacing"/>
    <w:uiPriority w:val="1"/>
    <w:qFormat/>
    <w:rsid w:val="00FC693F"/>
    <w:pPr>
      <w:spacing w:after="0" w:line="240" w:lineRule="auto"/>
    </w:pPr>
  </w:style>
  <w:style w:type="character" w:customStyle="1" w:styleId="1Char">
    <w:name w:val="标题 1 Char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标题 2 Char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Char">
    <w:name w:val="标题 3 Char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Title"/>
    <w:basedOn w:val="a1"/>
    <w:next w:val="a1"/>
    <w:link w:val="Char1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har1">
    <w:name w:val="标题 Char"/>
    <w:basedOn w:val="a2"/>
    <w:link w:val="a8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Subtitle"/>
    <w:basedOn w:val="a1"/>
    <w:next w:val="a1"/>
    <w:link w:val="Char2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Char2">
    <w:name w:val="副标题 Char"/>
    <w:basedOn w:val="a2"/>
    <w:link w:val="a9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a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b">
    <w:name w:val="Body Text"/>
    <w:basedOn w:val="a1"/>
    <w:link w:val="Char3"/>
    <w:uiPriority w:val="99"/>
    <w:unhideWhenUsed/>
    <w:rsid w:val="00AA1D8D"/>
    <w:pPr>
      <w:spacing w:after="120"/>
    </w:pPr>
  </w:style>
  <w:style w:type="character" w:customStyle="1" w:styleId="Char3">
    <w:name w:val="正文文本 Char"/>
    <w:basedOn w:val="a2"/>
    <w:link w:val="ab"/>
    <w:uiPriority w:val="99"/>
    <w:rsid w:val="00AA1D8D"/>
  </w:style>
  <w:style w:type="paragraph" w:styleId="22">
    <w:name w:val="Body Text 2"/>
    <w:basedOn w:val="a1"/>
    <w:link w:val="2Char0"/>
    <w:uiPriority w:val="99"/>
    <w:unhideWhenUsed/>
    <w:rsid w:val="00AA1D8D"/>
    <w:pPr>
      <w:spacing w:after="120" w:line="480" w:lineRule="auto"/>
    </w:pPr>
  </w:style>
  <w:style w:type="character" w:customStyle="1" w:styleId="2Char0">
    <w:name w:val="正文文本 2 Char"/>
    <w:basedOn w:val="a2"/>
    <w:link w:val="22"/>
    <w:uiPriority w:val="99"/>
    <w:rsid w:val="00AA1D8D"/>
  </w:style>
  <w:style w:type="paragraph" w:styleId="32">
    <w:name w:val="Body Text 3"/>
    <w:basedOn w:val="a1"/>
    <w:link w:val="3Char0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2"/>
    <w:link w:val="32"/>
    <w:uiPriority w:val="99"/>
    <w:rsid w:val="00AA1D8D"/>
    <w:rPr>
      <w:sz w:val="16"/>
      <w:szCs w:val="16"/>
    </w:rPr>
  </w:style>
  <w:style w:type="paragraph" w:styleId="ac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3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3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d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4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4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e">
    <w:name w:val="macro"/>
    <w:link w:val="Char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Char4">
    <w:name w:val="宏文本 Char"/>
    <w:basedOn w:val="a2"/>
    <w:link w:val="ae"/>
    <w:uiPriority w:val="99"/>
    <w:rsid w:val="0029639D"/>
    <w:rPr>
      <w:rFonts w:ascii="Courier" w:hAnsi="Courier"/>
      <w:sz w:val="20"/>
      <w:szCs w:val="20"/>
    </w:rPr>
  </w:style>
  <w:style w:type="paragraph" w:styleId="af">
    <w:name w:val="Quote"/>
    <w:basedOn w:val="a1"/>
    <w:next w:val="a1"/>
    <w:link w:val="Char5"/>
    <w:uiPriority w:val="29"/>
    <w:qFormat/>
    <w:rsid w:val="00FC693F"/>
    <w:rPr>
      <w:i/>
      <w:iCs/>
      <w:color w:val="000000" w:themeColor="text1"/>
    </w:rPr>
  </w:style>
  <w:style w:type="character" w:customStyle="1" w:styleId="Char5">
    <w:name w:val="引用 Char"/>
    <w:basedOn w:val="a2"/>
    <w:link w:val="af"/>
    <w:uiPriority w:val="29"/>
    <w:rsid w:val="00FC693F"/>
    <w:rPr>
      <w:i/>
      <w:iCs/>
      <w:color w:val="000000" w:themeColor="text1"/>
    </w:rPr>
  </w:style>
  <w:style w:type="character" w:customStyle="1" w:styleId="4Char">
    <w:name w:val="标题 4 Char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Char">
    <w:name w:val="标题 5 Char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Char">
    <w:name w:val="标题 6 Char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Char">
    <w:name w:val="标题 7 Char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Char">
    <w:name w:val="标题 8 Char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Char">
    <w:name w:val="标题 9 Char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0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1">
    <w:name w:val="Strong"/>
    <w:basedOn w:val="a2"/>
    <w:uiPriority w:val="22"/>
    <w:qFormat/>
    <w:rsid w:val="00FC693F"/>
    <w:rPr>
      <w:b/>
      <w:bCs/>
    </w:rPr>
  </w:style>
  <w:style w:type="character" w:styleId="af2">
    <w:name w:val="Emphasis"/>
    <w:basedOn w:val="a2"/>
    <w:uiPriority w:val="20"/>
    <w:qFormat/>
    <w:rsid w:val="00FC693F"/>
    <w:rPr>
      <w:i/>
      <w:iCs/>
    </w:rPr>
  </w:style>
  <w:style w:type="paragraph" w:styleId="af3">
    <w:name w:val="Intense Quote"/>
    <w:basedOn w:val="a1"/>
    <w:next w:val="a1"/>
    <w:link w:val="Char6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har6">
    <w:name w:val="明显引用 Char"/>
    <w:basedOn w:val="a2"/>
    <w:link w:val="af3"/>
    <w:uiPriority w:val="30"/>
    <w:rsid w:val="00FC693F"/>
    <w:rPr>
      <w:b/>
      <w:bCs/>
      <w:i/>
      <w:iCs/>
      <w:color w:val="4F81BD" w:themeColor="accent1"/>
    </w:rPr>
  </w:style>
  <w:style w:type="character" w:styleId="af4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5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6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7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8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9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a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c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0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5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6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2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7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5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d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e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058FD31-2FEF-4D55-ADCC-E9A17D927D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169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Windows User</cp:lastModifiedBy>
  <cp:revision>5</cp:revision>
  <dcterms:created xsi:type="dcterms:W3CDTF">2013-12-23T23:15:00Z</dcterms:created>
  <dcterms:modified xsi:type="dcterms:W3CDTF">2026-07-20T13:05:00Z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IGC">
    <vt:lpwstr>{"Label":"1","ContentProducer":"001191440300708461136T1IVWN","ProduceID":"3687c02940e2c89f1ea09476917dbb3c-wwhtvbd4vlxkfbfaausgggglaoogwshznoet6bf4","ReservedCode1":"{\"Type\":\" TC260PG\",\"Version\":1,\"Bindings\":[{\"Type\":\"soft\",\"AlgID\":\"sm3\",\</vt:lpwstr>
  </property>
</Properties>
</file>